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013104B9">
      <w:pPr>
        <w:rPr>
          <w:b/>
          <w:bCs/>
          <w:sz w:val="24"/>
          <w:szCs w:val="24"/>
        </w:rPr>
      </w:pPr>
      <w:r w:rsidRPr="009529E7">
        <w:rPr>
          <w:b/>
          <w:bCs/>
          <w:sz w:val="24"/>
          <w:szCs w:val="24"/>
        </w:rPr>
        <w:t>Covered C</w:t>
      </w:r>
      <w:r w:rsidR="0040621A">
        <w:rPr>
          <w:b/>
          <w:bCs/>
          <w:sz w:val="24"/>
          <w:szCs w:val="24"/>
        </w:rPr>
        <w:t>alifornia Healthcare Evidence Initiative</w:t>
      </w:r>
      <w:r w:rsidRPr="009529E7">
        <w:rPr>
          <w:b/>
          <w:bCs/>
          <w:sz w:val="24"/>
          <w:szCs w:val="24"/>
        </w:rPr>
        <w:t xml:space="preserve"> </w:t>
      </w:r>
      <w:r w:rsidR="0040621A">
        <w:rPr>
          <w:b/>
          <w:bCs/>
          <w:sz w:val="24"/>
          <w:szCs w:val="24"/>
        </w:rPr>
        <w:t>(</w:t>
      </w:r>
      <w:r w:rsidRPr="009529E7">
        <w:rPr>
          <w:b/>
          <w:bCs/>
          <w:sz w:val="24"/>
          <w:szCs w:val="24"/>
        </w:rPr>
        <w:t>HEI</w:t>
      </w:r>
      <w:r w:rsidR="0040621A">
        <w:rPr>
          <w:b/>
          <w:bCs/>
          <w:sz w:val="24"/>
          <w:szCs w:val="24"/>
        </w:rPr>
        <w:t>) 3.0</w:t>
      </w:r>
      <w:r>
        <w:rPr>
          <w:b/>
          <w:bCs/>
          <w:sz w:val="24"/>
          <w:szCs w:val="24"/>
        </w:rPr>
        <w:t xml:space="preserve"> – Use Case Requirements</w:t>
      </w:r>
    </w:p>
    <w:p w:rsidR="009529E7" w:rsidRDefault="009529E7" w14:paraId="0A46363C" w14:textId="14F36949">
      <w:r w:rsidRPr="009529E7">
        <w:rPr>
          <w:u w:val="single"/>
        </w:rPr>
        <w:t>Use Case ID</w:t>
      </w:r>
      <w:r>
        <w:t>:</w:t>
      </w:r>
      <w:r>
        <w:tab/>
      </w:r>
      <w:r w:rsidR="00AE4C93">
        <w:t>PERD A1</w:t>
      </w:r>
    </w:p>
    <w:p w:rsidR="004A4BB1" w:rsidRDefault="009529E7" w14:paraId="00E36E6D" w14:textId="605C2824">
      <w:pPr>
        <w:rPr>
          <w:u w:val="single"/>
        </w:rPr>
      </w:pPr>
      <w:r w:rsidRPr="009529E7">
        <w:rPr>
          <w:u w:val="single"/>
        </w:rPr>
        <w:t>Title</w:t>
      </w:r>
      <w:r w:rsidR="00116FAD">
        <w:t>:</w:t>
      </w:r>
      <w:r w:rsidR="00116FAD">
        <w:tab/>
      </w:r>
      <w:r w:rsidR="00116FAD">
        <w:tab/>
      </w:r>
      <w:r w:rsidR="00AE4C93">
        <w:rPr>
          <w:rStyle w:val="ui-provider"/>
        </w:rPr>
        <w:t>Cost of C</w:t>
      </w:r>
      <w:r w:rsidR="00F4261A">
        <w:rPr>
          <w:rStyle w:val="ui-provider"/>
        </w:rPr>
        <w:t>overage</w:t>
      </w:r>
    </w:p>
    <w:p w:rsidR="009529E7" w:rsidP="0040621A" w:rsidRDefault="009529E7" w14:paraId="6D75D1AD" w14:textId="7DB46BF8">
      <w:pPr>
        <w:keepNext/>
        <w:spacing w:before="240" w:after="120" w:line="240" w:lineRule="auto"/>
        <w:rPr>
          <w:u w:val="single"/>
        </w:rPr>
      </w:pPr>
      <w:r w:rsidRPr="009529E7">
        <w:rPr>
          <w:u w:val="single"/>
        </w:rPr>
        <w:t>Description &amp; Business Use Case</w:t>
      </w:r>
    </w:p>
    <w:p w:rsidR="001E1D91" w:rsidP="0040621A" w:rsidRDefault="001E1D91" w14:paraId="5F0F6978" w14:textId="4E242475">
      <w:pPr>
        <w:spacing w:before="120" w:after="120" w:line="240" w:lineRule="auto"/>
      </w:pPr>
      <w:r w:rsidR="001E1D91">
        <w:rPr/>
        <w:t>Covered C</w:t>
      </w:r>
      <w:r w:rsidR="0040621A">
        <w:rPr/>
        <w:t>alifornia</w:t>
      </w:r>
      <w:r w:rsidR="001E1D91">
        <w:rPr/>
        <w:t xml:space="preserve"> offers subsidized health insurance coverage </w:t>
      </w:r>
      <w:r w:rsidR="008647D5">
        <w:rPr/>
        <w:t xml:space="preserve">in the form of Advanced Premium Tax Credits </w:t>
      </w:r>
      <w:r w:rsidR="001E1D91">
        <w:rPr/>
        <w:t>to eligible individuals under the Affordable Care Act.</w:t>
      </w:r>
      <w:r w:rsidR="0058575B">
        <w:rPr/>
        <w:t xml:space="preserve">  </w:t>
      </w:r>
      <w:r w:rsidR="00754C45">
        <w:rPr/>
        <w:t>While t</w:t>
      </w:r>
      <w:r w:rsidR="0058575B">
        <w:rPr/>
        <w:t xml:space="preserve">hese tax credits </w:t>
      </w:r>
      <w:r w:rsidR="00754C45">
        <w:rPr/>
        <w:t xml:space="preserve">can </w:t>
      </w:r>
      <w:r w:rsidR="540D73FA">
        <w:rPr/>
        <w:t xml:space="preserve">reduce </w:t>
      </w:r>
      <w:r w:rsidR="00A05C6C">
        <w:rPr/>
        <w:t xml:space="preserve">monthly </w:t>
      </w:r>
      <w:r w:rsidR="00A05C6C">
        <w:rPr/>
        <w:t>premium</w:t>
      </w:r>
      <w:r w:rsidR="00754C45">
        <w:rPr/>
        <w:t>s</w:t>
      </w:r>
      <w:r w:rsidR="0040621A">
        <w:rPr/>
        <w:t xml:space="preserve"> substantially</w:t>
      </w:r>
      <w:r w:rsidR="00A05C6C">
        <w:rPr/>
        <w:t>, with</w:t>
      </w:r>
      <w:r w:rsidR="00A05C6C">
        <w:rPr/>
        <w:t xml:space="preserve"> many lower income consumers </w:t>
      </w:r>
      <w:r w:rsidR="00BF5092">
        <w:rPr/>
        <w:t>being enrolled in $0 premium plans</w:t>
      </w:r>
      <w:r w:rsidR="00754C45">
        <w:rPr/>
        <w:t xml:space="preserve">, </w:t>
      </w:r>
      <w:r w:rsidR="0015018E">
        <w:rPr/>
        <w:t xml:space="preserve">the </w:t>
      </w:r>
      <w:r w:rsidR="00727484">
        <w:rPr/>
        <w:t xml:space="preserve">true </w:t>
      </w:r>
      <w:r w:rsidR="00B10D8F">
        <w:rPr/>
        <w:t xml:space="preserve">costs and </w:t>
      </w:r>
      <w:r w:rsidR="00727484">
        <w:rPr/>
        <w:t xml:space="preserve">affordability </w:t>
      </w:r>
      <w:r w:rsidR="00B10D8F">
        <w:rPr/>
        <w:t xml:space="preserve">of health coverage must also </w:t>
      </w:r>
      <w:r w:rsidR="092AD633">
        <w:rPr/>
        <w:t>include</w:t>
      </w:r>
      <w:r w:rsidR="00B10D8F">
        <w:rPr/>
        <w:t xml:space="preserve"> </w:t>
      </w:r>
      <w:r w:rsidR="00BC4F11">
        <w:rPr/>
        <w:t>out-of-pocket</w:t>
      </w:r>
      <w:r w:rsidR="00B10D8F">
        <w:rPr/>
        <w:t xml:space="preserve"> </w:t>
      </w:r>
      <w:r w:rsidR="0704366F">
        <w:rPr/>
        <w:t xml:space="preserve">(OOP) </w:t>
      </w:r>
      <w:r w:rsidR="00DC00D2">
        <w:rPr/>
        <w:t>costs</w:t>
      </w:r>
      <w:r w:rsidR="00B10D8F">
        <w:rPr/>
        <w:t xml:space="preserve"> </w:t>
      </w:r>
      <w:r w:rsidR="00172C5B">
        <w:rPr/>
        <w:t xml:space="preserve">incurred when enrollees </w:t>
      </w:r>
      <w:r w:rsidR="5D8684B3">
        <w:rPr/>
        <w:t>utilize</w:t>
      </w:r>
      <w:r w:rsidR="5D8684B3">
        <w:rPr/>
        <w:t xml:space="preserve"> </w:t>
      </w:r>
      <w:r w:rsidR="003E47E8">
        <w:rPr/>
        <w:t>care.</w:t>
      </w:r>
    </w:p>
    <w:p w:rsidR="004F7D09" w:rsidP="0040621A" w:rsidRDefault="004F7D09" w14:paraId="141ED5DE" w14:textId="238486B8">
      <w:pPr>
        <w:spacing w:before="120" w:after="120" w:line="240" w:lineRule="auto"/>
      </w:pPr>
      <w:r w:rsidR="004F7D09">
        <w:rPr/>
        <w:t>To this end Covered C</w:t>
      </w:r>
      <w:r w:rsidR="0040621A">
        <w:rPr/>
        <w:t>alifornia</w:t>
      </w:r>
      <w:r w:rsidR="004F7D09">
        <w:rPr/>
        <w:t xml:space="preserve"> has adopted a </w:t>
      </w:r>
      <w:r w:rsidR="0040621A">
        <w:rPr/>
        <w:t>m</w:t>
      </w:r>
      <w:r w:rsidR="004F7D09">
        <w:rPr/>
        <w:t>ember Cost of C</w:t>
      </w:r>
      <w:r w:rsidR="62FE6697">
        <w:rPr/>
        <w:t xml:space="preserve">overage </w:t>
      </w:r>
      <w:r w:rsidR="004F7D09">
        <w:rPr/>
        <w:t>metric, defined as the sum of monthly net pre</w:t>
      </w:r>
      <w:r w:rsidR="00642609">
        <w:rPr/>
        <w:t xml:space="preserve">mium </w:t>
      </w:r>
      <w:r w:rsidR="63C8A0C4">
        <w:rPr/>
        <w:t xml:space="preserve">(sourced from CalHEERS) </w:t>
      </w:r>
      <w:r w:rsidR="00642609">
        <w:rPr/>
        <w:t xml:space="preserve">and </w:t>
      </w:r>
      <w:r w:rsidR="19FC1703">
        <w:rPr/>
        <w:t xml:space="preserve">the </w:t>
      </w:r>
      <w:r w:rsidR="00642609">
        <w:rPr/>
        <w:t xml:space="preserve">total </w:t>
      </w:r>
      <w:r w:rsidR="75107CE4">
        <w:rPr/>
        <w:t xml:space="preserve">OOP </w:t>
      </w:r>
      <w:r w:rsidR="00642609">
        <w:rPr/>
        <w:t>costs (</w:t>
      </w:r>
      <w:r w:rsidR="555989B8">
        <w:rPr/>
        <w:t>sourced</w:t>
      </w:r>
      <w:r w:rsidR="00E75620">
        <w:rPr/>
        <w:t xml:space="preserve"> from </w:t>
      </w:r>
      <w:r w:rsidR="00AC73D1">
        <w:rPr/>
        <w:t>claims data</w:t>
      </w:r>
      <w:r w:rsidR="3B2DD68C">
        <w:rPr/>
        <w:t>)</w:t>
      </w:r>
      <w:r w:rsidR="005F68A6">
        <w:rPr/>
        <w:t xml:space="preserve"> summarized to the individual and case level</w:t>
      </w:r>
      <w:r w:rsidR="00195EE5">
        <w:rPr/>
        <w:t>.</w:t>
      </w:r>
      <w:r w:rsidR="2CC239FB">
        <w:rPr/>
        <w:t xml:space="preserve">  Note this measure </w:t>
      </w:r>
      <w:r w:rsidR="0040621A">
        <w:rPr/>
        <w:t>differs from</w:t>
      </w:r>
      <w:r w:rsidR="2CC239FB">
        <w:rPr/>
        <w:t xml:space="preserve"> </w:t>
      </w:r>
      <w:r w:rsidR="0040621A">
        <w:rPr/>
        <w:t>Use Case EQT A2’s</w:t>
      </w:r>
      <w:r w:rsidR="2CC239FB">
        <w:rPr/>
        <w:t xml:space="preserve"> </w:t>
      </w:r>
      <w:r w:rsidR="0040621A">
        <w:rPr/>
        <w:t xml:space="preserve">Total </w:t>
      </w:r>
      <w:r w:rsidR="2CC239FB">
        <w:rPr/>
        <w:t>Cost of Care</w:t>
      </w:r>
      <w:r w:rsidR="375CDF34">
        <w:rPr/>
        <w:t xml:space="preserve"> </w:t>
      </w:r>
      <w:r w:rsidR="2CC239FB">
        <w:rPr/>
        <w:t>metric</w:t>
      </w:r>
      <w:r w:rsidR="2B9E1E1D">
        <w:rPr/>
        <w:t>, which focuses on the total cost of health care provided to members (inclu</w:t>
      </w:r>
      <w:r w:rsidR="4D210EB7">
        <w:rPr/>
        <w:t>d</w:t>
      </w:r>
      <w:r w:rsidR="0040621A">
        <w:rPr/>
        <w:t>ing</w:t>
      </w:r>
      <w:r w:rsidR="4D210EB7">
        <w:rPr/>
        <w:t xml:space="preserve"> member OOP and health plan </w:t>
      </w:r>
      <w:r w:rsidR="1BFC1B3D">
        <w:rPr/>
        <w:t>claims and capitation payments but exclud</w:t>
      </w:r>
      <w:r w:rsidR="0040621A">
        <w:rPr/>
        <w:t>ing</w:t>
      </w:r>
      <w:r w:rsidR="1BFC1B3D">
        <w:rPr/>
        <w:t xml:space="preserve"> premium).</w:t>
      </w:r>
    </w:p>
    <w:p w:rsidRPr="0040621A" w:rsidR="009529E7" w:rsidP="0040621A" w:rsidRDefault="009529E7" w14:paraId="208DC635" w14:textId="70B22E16">
      <w:pPr>
        <w:keepNext/>
        <w:spacing w:before="240" w:after="120" w:line="240" w:lineRule="auto"/>
        <w:rPr>
          <w:u w:val="single"/>
        </w:rPr>
      </w:pPr>
      <w:r w:rsidRPr="7AB0D1D1">
        <w:rPr>
          <w:u w:val="single"/>
        </w:rPr>
        <w:t>Unit(s) of Analys</w:t>
      </w:r>
      <w:r w:rsidR="0040621A">
        <w:rPr>
          <w:u w:val="single"/>
        </w:rPr>
        <w:t>is</w:t>
      </w:r>
    </w:p>
    <w:p w:rsidR="009529E7" w:rsidP="06566582" w:rsidRDefault="006F2F74" w14:paraId="5BE731D6" w14:textId="19D555D4">
      <w:pPr>
        <w:pStyle w:val="Normal"/>
        <w:spacing w:before="120" w:after="120" w:line="240" w:lineRule="auto"/>
      </w:pPr>
      <w:r w:rsidR="006F2F74">
        <w:rPr/>
        <w:t xml:space="preserve">Proposer will link on-Exchange individual market claims / encounters</w:t>
      </w:r>
      <w:r>
        <w:rPr>
          <w:rStyle w:val="CommentReference"/>
        </w:rPr>
      </w:r>
      <w:r>
        <w:rPr>
          <w:rStyle w:val="FootnoteReference"/>
        </w:rPr>
        <w:footnoteReference w:id="1"/>
      </w:r>
      <w:r w:rsidRPr="67FA4D52" w:rsidR="43AA2DFF">
        <w:rPr>
          <w:rStyle w:val="FootnoteReference"/>
        </w:rPr>
        <w:t xml:space="preserve">, </w:t>
      </w:r>
      <w:r w:rsidR="645937B4">
        <w:rPr/>
        <w:t xml:space="preserve">enabling</w:t>
      </w:r>
      <w:r w:rsidR="11F7BBCD">
        <w:rPr/>
        <w:t xml:space="preserve"> Covered California to </w:t>
      </w:r>
      <w:r w:rsidR="006F2F74">
        <w:rPr/>
        <w:t xml:space="preserve">summarize </w:t>
      </w:r>
      <w:r w:rsidR="79E003B1">
        <w:rPr/>
        <w:t xml:space="preserve">premium, income, and cost </w:t>
      </w:r>
      <w:r w:rsidR="006F2F74">
        <w:rPr/>
        <w:t xml:space="preserve">data as needed by Covered California’s intended presentation levels (e.g., at case / household</w:t>
      </w:r>
      <w:r w:rsidR="00F12324">
        <w:rPr/>
        <w:t xml:space="preserve">, </w:t>
      </w:r>
      <w:r w:rsidR="006F2F74">
        <w:rPr/>
        <w:t xml:space="preserve">QHP / product</w:t>
      </w:r>
      <w:r w:rsidR="00F12324">
        <w:rPr/>
        <w:t xml:space="preserve">, </w:t>
      </w:r>
      <w:r w:rsidR="00A065EC">
        <w:rPr/>
        <w:t xml:space="preserve">rating </w:t>
      </w:r>
      <w:r w:rsidR="00F12324">
        <w:rPr/>
        <w:t xml:space="preserve">region, metal tier, and race / ethnicity</w:t>
      </w:r>
      <w:r w:rsidR="006F2F74">
        <w:rPr/>
        <w:t xml:space="preserve"> levels</w:t>
      </w:r>
      <w:r w:rsidDel="00F12324" w:rsidR="00F12324">
        <w:rPr/>
        <w:t xml:space="preserve"> using CalHEERS data and at service, provider type, and payment type using claims / encounters</w:t>
      </w:r>
      <w:r w:rsidR="00F12324">
        <w:rPr/>
        <w:t xml:space="preserve"> data</w:t>
      </w:r>
      <w:r w:rsidR="26290CAD">
        <w:rPr/>
        <w:t>).</w:t>
      </w:r>
      <w:r>
        <w:rPr>
          <w:rStyle w:val="CommentReference"/>
        </w:rPr>
      </w:r>
    </w:p>
    <w:p w:rsidRPr="009529E7" w:rsidR="009529E7" w:rsidP="06566582" w:rsidRDefault="009529E7" w14:paraId="6D9EA77F" w14:textId="6F5C572A">
      <w:pPr>
        <w:pStyle w:val="Normal"/>
        <w:keepNext w:val="1"/>
        <w:spacing w:before="240" w:after="120" w:line="240" w:lineRule="auto"/>
        <w:rPr>
          <w:u w:val="single"/>
        </w:rPr>
      </w:pPr>
      <w:r w:rsidRPr="06566582" w:rsidR="009529E7">
        <w:rPr>
          <w:u w:val="single"/>
        </w:rPr>
        <w:t>H</w:t>
      </w:r>
      <w:r w:rsidRPr="06566582" w:rsidR="00F12324">
        <w:rPr>
          <w:u w:val="single"/>
        </w:rPr>
        <w:t>EI 3.0</w:t>
      </w:r>
      <w:r w:rsidRPr="06566582" w:rsidR="009529E7">
        <w:rPr>
          <w:u w:val="single"/>
        </w:rPr>
        <w:t xml:space="preserve"> Access Mode</w:t>
      </w:r>
    </w:p>
    <w:p w:rsidR="00072959" w:rsidP="00072959" w:rsidRDefault="00072959" w14:paraId="0E43E0A4"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40621A" w:rsidRDefault="009529E7" w14:paraId="68F7B378" w14:textId="6C648714">
      <w:pPr>
        <w:keepNext/>
        <w:spacing w:before="240" w:after="120" w:line="240" w:lineRule="auto"/>
        <w:rPr>
          <w:u w:val="single"/>
        </w:rPr>
      </w:pPr>
      <w:r w:rsidRPr="009529E7">
        <w:rPr>
          <w:u w:val="single"/>
        </w:rPr>
        <w:lastRenderedPageBreak/>
        <w:t>Timing/Frequency</w:t>
      </w:r>
    </w:p>
    <w:p w:rsidR="00E26D90" w:rsidP="0040621A" w:rsidRDefault="00E26D90" w14:paraId="4909FE88" w14:textId="518E184C">
      <w:pPr>
        <w:spacing w:before="120" w:after="120" w:line="240" w:lineRule="auto"/>
      </w:pPr>
      <w:r>
        <w:t xml:space="preserve">Annually </w:t>
      </w:r>
      <w:r w:rsidR="75E2DE39">
        <w:t xml:space="preserve">after the </w:t>
      </w:r>
      <w:r w:rsidR="3A6A27AD">
        <w:t xml:space="preserve">incurred </w:t>
      </w:r>
      <w:r w:rsidR="75E2DE39">
        <w:t xml:space="preserve">claims data </w:t>
      </w:r>
      <w:r w:rsidR="260594EC">
        <w:t>from</w:t>
      </w:r>
      <w:r w:rsidR="75E2DE39">
        <w:t xml:space="preserve"> the previous plan year </w:t>
      </w:r>
      <w:r w:rsidR="2A169DD4">
        <w:t>ha</w:t>
      </w:r>
      <w:r w:rsidR="00072959">
        <w:t>ve</w:t>
      </w:r>
      <w:r w:rsidR="2A169DD4">
        <w:t xml:space="preserve"> settled, likely in May/June.</w:t>
      </w:r>
    </w:p>
    <w:p w:rsidRPr="009529E7" w:rsidR="009529E7" w:rsidP="0040621A" w:rsidRDefault="009529E7" w14:paraId="119CFA82" w14:textId="4C614AB0">
      <w:pPr>
        <w:keepNext/>
        <w:spacing w:before="240" w:after="120" w:line="240" w:lineRule="auto"/>
        <w:rPr>
          <w:u w:val="single"/>
        </w:rPr>
      </w:pPr>
      <w:r w:rsidRPr="009529E7">
        <w:rPr>
          <w:u w:val="single"/>
        </w:rPr>
        <w:t>Data Access</w:t>
      </w:r>
    </w:p>
    <w:p w:rsidR="00072959" w:rsidP="00072959" w:rsidRDefault="00072959" w14:paraId="22210111" w14:textId="43E1A85F">
      <w:pPr>
        <w:spacing w:before="120" w:after="120" w:line="240" w:lineRule="auto"/>
      </w:pPr>
      <w:r>
        <w:t>Access to individual member level data (identifiable or anonymized) will be limited to only a few designated Proposer and Covered California analysts.</w:t>
      </w:r>
    </w:p>
    <w:p w:rsidRPr="00134CE7" w:rsidR="009529E7" w:rsidP="0040621A" w:rsidRDefault="009529E7" w14:paraId="55F78A0F" w14:textId="7813A98D">
      <w:pPr>
        <w:keepNext/>
        <w:spacing w:before="240" w:after="120" w:line="240" w:lineRule="auto"/>
        <w:rPr>
          <w:u w:val="single"/>
        </w:rPr>
      </w:pPr>
      <w:r w:rsidRPr="00134CE7">
        <w:rPr>
          <w:u w:val="single"/>
        </w:rPr>
        <w:t>Data Release</w:t>
      </w:r>
    </w:p>
    <w:p w:rsidR="00072959" w:rsidP="00072959" w:rsidRDefault="00072959" w14:paraId="7340EB76" w14:textId="7DFD6CF4">
      <w:pPr>
        <w:spacing w:before="120" w:after="120" w:line="240" w:lineRule="auto"/>
      </w:pPr>
      <w:r>
        <w:t>Covered California or the Proposer will provide summary results by QHP / product and member demographics to QHP Issuers, and the Proposer and QHP Issuers may need to research more detailed and / or individual member level discrepancies to reconcile HEI 3.0 vs. QHP Issuer results.</w:t>
      </w:r>
    </w:p>
    <w:p w:rsidR="009529E7" w:rsidP="67FA4D52" w:rsidRDefault="00F12324" w14:paraId="0F2E11E9" w14:textId="2B0D9D38">
      <w:pPr>
        <w:spacing w:before="120" w:after="120" w:line="240" w:lineRule="auto"/>
        <w:rPr>
          <w:rStyle w:val="normaltextrun"/>
          <w:rFonts w:ascii="Calibri" w:hAnsi="Calibri" w:cs="Calibri"/>
        </w:rPr>
      </w:pPr>
      <w:r w:rsidRPr="67FA4D52" w:rsidR="00072959">
        <w:rPr>
          <w:rStyle w:val="normaltextrun"/>
          <w:rFonts w:ascii="Calibri" w:hAnsi="Calibri" w:cs="Calibri"/>
        </w:rPr>
        <w:t>Covered California is likely to share final summary results with the Covered California Board in public session, via presentations at conferences, through published articles in professional journals, and on its HBEX website.</w:t>
      </w:r>
    </w:p>
    <w:sectPr w:rsidR="009529E7">
      <w:footerReference w:type="default" r:id="rId1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4631" w:rsidP="006F2F74" w:rsidRDefault="00644631" w14:paraId="60A9838D" w14:textId="77777777">
      <w:pPr>
        <w:spacing w:after="0" w:line="240" w:lineRule="auto"/>
      </w:pPr>
      <w:r>
        <w:separator/>
      </w:r>
    </w:p>
  </w:endnote>
  <w:endnote w:type="continuationSeparator" w:id="0">
    <w:p w:rsidR="00644631" w:rsidP="006F2F74" w:rsidRDefault="00644631" w14:paraId="4B7DAA3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4336" w:rsidR="005C4336" w:rsidP="005C4336" w:rsidRDefault="005C4336" w14:paraId="1F985B9C" w14:textId="71AD98E6">
    <w:pPr>
      <w:pStyle w:val="Footer"/>
      <w:jc w:val="center"/>
      <w:rPr>
        <w:rFonts w:cstheme="minorHAnsi"/>
      </w:rPr>
    </w:pPr>
    <w:r w:rsidRPr="005C4336">
      <w:rPr>
        <w:rFonts w:cstheme="minorHAnsi"/>
      </w:rPr>
      <w:t xml:space="preserve">Page </w:t>
    </w:r>
    <w:r w:rsidRPr="005C4336">
      <w:rPr>
        <w:rFonts w:cstheme="minorHAnsi"/>
      </w:rPr>
      <w:fldChar w:fldCharType="begin"/>
    </w:r>
    <w:r w:rsidRPr="005C4336">
      <w:rPr>
        <w:rFonts w:cstheme="minorHAnsi"/>
      </w:rPr>
      <w:instrText xml:space="preserve"> PAGE </w:instrText>
    </w:r>
    <w:r w:rsidRPr="005C4336">
      <w:rPr>
        <w:rFonts w:cstheme="minorHAnsi"/>
      </w:rPr>
      <w:fldChar w:fldCharType="separate"/>
    </w:r>
    <w:r w:rsidRPr="005C4336">
      <w:rPr>
        <w:rFonts w:cstheme="minorHAnsi"/>
        <w:noProof/>
      </w:rPr>
      <w:t>1</w:t>
    </w:r>
    <w:r w:rsidRPr="005C4336">
      <w:rPr>
        <w:rFonts w:cstheme="minorHAnsi"/>
      </w:rPr>
      <w:fldChar w:fldCharType="end"/>
    </w:r>
    <w:r w:rsidRPr="005C4336">
      <w:rPr>
        <w:rFonts w:cstheme="minorHAnsi"/>
      </w:rPr>
      <w:t xml:space="preserve"> of </w:t>
    </w:r>
    <w:r w:rsidRPr="005C4336">
      <w:rPr>
        <w:rFonts w:cstheme="minorHAnsi"/>
      </w:rPr>
      <w:fldChar w:fldCharType="begin"/>
    </w:r>
    <w:r w:rsidRPr="005C4336">
      <w:rPr>
        <w:rFonts w:cstheme="minorHAnsi"/>
      </w:rPr>
      <w:instrText xml:space="preserve"> NUMPAGES </w:instrText>
    </w:r>
    <w:r w:rsidRPr="005C4336">
      <w:rPr>
        <w:rFonts w:cstheme="minorHAnsi"/>
      </w:rPr>
      <w:fldChar w:fldCharType="separate"/>
    </w:r>
    <w:r w:rsidRPr="005C4336">
      <w:rPr>
        <w:rFonts w:cstheme="minorHAnsi"/>
        <w:noProof/>
      </w:rPr>
      <w:t>3</w:t>
    </w:r>
    <w:r w:rsidRPr="005C4336">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4631" w:rsidP="006F2F74" w:rsidRDefault="00644631" w14:paraId="18CDF1CB" w14:textId="77777777">
      <w:pPr>
        <w:spacing w:after="0" w:line="240" w:lineRule="auto"/>
      </w:pPr>
      <w:r>
        <w:separator/>
      </w:r>
    </w:p>
  </w:footnote>
  <w:footnote w:type="continuationSeparator" w:id="0">
    <w:p w:rsidR="00644631" w:rsidP="006F2F74" w:rsidRDefault="00644631" w14:paraId="34211692" w14:textId="77777777">
      <w:pPr>
        <w:spacing w:after="0" w:line="240" w:lineRule="auto"/>
      </w:pPr>
      <w:r>
        <w:continuationSeparator/>
      </w:r>
    </w:p>
  </w:footnote>
  <w:footnote w:id="1">
    <w:p w:rsidR="006F2F74" w:rsidP="006F2F74" w:rsidRDefault="006F2F74" w14:paraId="56C88A5E" w14:textId="77777777">
      <w:pPr>
        <w:pStyle w:val="FootnoteText"/>
      </w:pPr>
      <w:r>
        <w:rPr>
          <w:rStyle w:val="FootnoteReference"/>
        </w:rPr>
        <w:footnoteRef/>
      </w:r>
      <w:r>
        <w:t xml:space="preserve"> In this and other use cases, for any analyses involving on-Exchange Covered California for Small Business (CCSB) small group claims / encounters and capitation, Proposer will link not to CalHEERS but instead to CCSB enrollment data.  For similar analyses involving off-Exchange utilization and costs, Proposer will link to off-Exchange enrollment data provided by QHP Issuers via their HEI 3.0 monthly data submissions.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2"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3"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3667600">
    <w:abstractNumId w:val="2"/>
  </w:num>
  <w:num w:numId="2" w16cid:durableId="1779788819">
    <w:abstractNumId w:val="1"/>
  </w:num>
  <w:num w:numId="3" w16cid:durableId="786051164">
    <w:abstractNumId w:val="3"/>
  </w:num>
  <w:num w:numId="4" w16cid:durableId="100127541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33967"/>
    <w:rsid w:val="00072959"/>
    <w:rsid w:val="00084848"/>
    <w:rsid w:val="0009733B"/>
    <w:rsid w:val="000B21B3"/>
    <w:rsid w:val="000B5C36"/>
    <w:rsid w:val="000C0882"/>
    <w:rsid w:val="000C2906"/>
    <w:rsid w:val="000F1CD1"/>
    <w:rsid w:val="000F4CEA"/>
    <w:rsid w:val="00101CA3"/>
    <w:rsid w:val="00116FAD"/>
    <w:rsid w:val="001171E5"/>
    <w:rsid w:val="0012094F"/>
    <w:rsid w:val="00126474"/>
    <w:rsid w:val="001334BE"/>
    <w:rsid w:val="00134CE7"/>
    <w:rsid w:val="00134DBF"/>
    <w:rsid w:val="0015018E"/>
    <w:rsid w:val="00157CDC"/>
    <w:rsid w:val="00162163"/>
    <w:rsid w:val="00172C5B"/>
    <w:rsid w:val="00195EE5"/>
    <w:rsid w:val="001D4334"/>
    <w:rsid w:val="001E1D91"/>
    <w:rsid w:val="001F7637"/>
    <w:rsid w:val="00205C52"/>
    <w:rsid w:val="002253C4"/>
    <w:rsid w:val="00230674"/>
    <w:rsid w:val="00252CC0"/>
    <w:rsid w:val="00273E91"/>
    <w:rsid w:val="00275934"/>
    <w:rsid w:val="0028597D"/>
    <w:rsid w:val="002923F6"/>
    <w:rsid w:val="002F1333"/>
    <w:rsid w:val="00300B98"/>
    <w:rsid w:val="00323D81"/>
    <w:rsid w:val="00325FD7"/>
    <w:rsid w:val="003367D0"/>
    <w:rsid w:val="00344E8C"/>
    <w:rsid w:val="00351BF7"/>
    <w:rsid w:val="00364265"/>
    <w:rsid w:val="0037728C"/>
    <w:rsid w:val="00394DE6"/>
    <w:rsid w:val="00397E26"/>
    <w:rsid w:val="003A4BC0"/>
    <w:rsid w:val="003C1515"/>
    <w:rsid w:val="003D3EBC"/>
    <w:rsid w:val="003E47E8"/>
    <w:rsid w:val="003E4AE4"/>
    <w:rsid w:val="00401E51"/>
    <w:rsid w:val="0040621A"/>
    <w:rsid w:val="004357F8"/>
    <w:rsid w:val="004625A2"/>
    <w:rsid w:val="00467A6E"/>
    <w:rsid w:val="00471916"/>
    <w:rsid w:val="00473C57"/>
    <w:rsid w:val="0049011E"/>
    <w:rsid w:val="004A23D8"/>
    <w:rsid w:val="004A4BB1"/>
    <w:rsid w:val="004A57FC"/>
    <w:rsid w:val="004B2C2F"/>
    <w:rsid w:val="004C15F4"/>
    <w:rsid w:val="004F64CE"/>
    <w:rsid w:val="004F7D09"/>
    <w:rsid w:val="00505350"/>
    <w:rsid w:val="00516FBC"/>
    <w:rsid w:val="00526E6E"/>
    <w:rsid w:val="00534A7F"/>
    <w:rsid w:val="0054629A"/>
    <w:rsid w:val="0054658E"/>
    <w:rsid w:val="005479C3"/>
    <w:rsid w:val="005533B1"/>
    <w:rsid w:val="00554A34"/>
    <w:rsid w:val="00563D5B"/>
    <w:rsid w:val="00563E5E"/>
    <w:rsid w:val="00574B09"/>
    <w:rsid w:val="00577DD1"/>
    <w:rsid w:val="0058575B"/>
    <w:rsid w:val="00585840"/>
    <w:rsid w:val="005A16A6"/>
    <w:rsid w:val="005B7825"/>
    <w:rsid w:val="005C130D"/>
    <w:rsid w:val="005C4336"/>
    <w:rsid w:val="005F68A6"/>
    <w:rsid w:val="00620B6F"/>
    <w:rsid w:val="00632F90"/>
    <w:rsid w:val="00642609"/>
    <w:rsid w:val="00644631"/>
    <w:rsid w:val="00657377"/>
    <w:rsid w:val="006646F7"/>
    <w:rsid w:val="00665D90"/>
    <w:rsid w:val="00673354"/>
    <w:rsid w:val="006810B3"/>
    <w:rsid w:val="00691D88"/>
    <w:rsid w:val="006B2F30"/>
    <w:rsid w:val="006C6DD7"/>
    <w:rsid w:val="006D7598"/>
    <w:rsid w:val="006F2F74"/>
    <w:rsid w:val="00707206"/>
    <w:rsid w:val="00707210"/>
    <w:rsid w:val="007254F9"/>
    <w:rsid w:val="00727484"/>
    <w:rsid w:val="00747593"/>
    <w:rsid w:val="00751F00"/>
    <w:rsid w:val="00754C45"/>
    <w:rsid w:val="00765DC8"/>
    <w:rsid w:val="00794213"/>
    <w:rsid w:val="00854A24"/>
    <w:rsid w:val="008647D5"/>
    <w:rsid w:val="008648A7"/>
    <w:rsid w:val="00866C52"/>
    <w:rsid w:val="008A7004"/>
    <w:rsid w:val="008B5AF2"/>
    <w:rsid w:val="008C79F0"/>
    <w:rsid w:val="008E6741"/>
    <w:rsid w:val="008F2015"/>
    <w:rsid w:val="00914159"/>
    <w:rsid w:val="00916598"/>
    <w:rsid w:val="00947949"/>
    <w:rsid w:val="00952969"/>
    <w:rsid w:val="009529E7"/>
    <w:rsid w:val="009725CC"/>
    <w:rsid w:val="00982EFF"/>
    <w:rsid w:val="009A547E"/>
    <w:rsid w:val="009A6D68"/>
    <w:rsid w:val="009D7258"/>
    <w:rsid w:val="009E0DF9"/>
    <w:rsid w:val="009E207E"/>
    <w:rsid w:val="009E73FF"/>
    <w:rsid w:val="00A05C6C"/>
    <w:rsid w:val="00A06570"/>
    <w:rsid w:val="00A065EC"/>
    <w:rsid w:val="00A133AF"/>
    <w:rsid w:val="00A20435"/>
    <w:rsid w:val="00A37BC0"/>
    <w:rsid w:val="00A8E592"/>
    <w:rsid w:val="00A93939"/>
    <w:rsid w:val="00AA42CE"/>
    <w:rsid w:val="00AC73D1"/>
    <w:rsid w:val="00AE2959"/>
    <w:rsid w:val="00AE4C93"/>
    <w:rsid w:val="00B10D8F"/>
    <w:rsid w:val="00B12345"/>
    <w:rsid w:val="00B2016C"/>
    <w:rsid w:val="00B3438D"/>
    <w:rsid w:val="00B373D9"/>
    <w:rsid w:val="00B633CA"/>
    <w:rsid w:val="00B64835"/>
    <w:rsid w:val="00B72584"/>
    <w:rsid w:val="00B92F61"/>
    <w:rsid w:val="00BA7582"/>
    <w:rsid w:val="00BB7D2D"/>
    <w:rsid w:val="00BC4F11"/>
    <w:rsid w:val="00BD3F16"/>
    <w:rsid w:val="00BF5092"/>
    <w:rsid w:val="00C01072"/>
    <w:rsid w:val="00C02A66"/>
    <w:rsid w:val="00C039F9"/>
    <w:rsid w:val="00C10D0B"/>
    <w:rsid w:val="00C21252"/>
    <w:rsid w:val="00C30024"/>
    <w:rsid w:val="00C3686E"/>
    <w:rsid w:val="00C70275"/>
    <w:rsid w:val="00CD14E8"/>
    <w:rsid w:val="00CF0C62"/>
    <w:rsid w:val="00D02A82"/>
    <w:rsid w:val="00D10499"/>
    <w:rsid w:val="00D30523"/>
    <w:rsid w:val="00D4753B"/>
    <w:rsid w:val="00D50643"/>
    <w:rsid w:val="00DA02B3"/>
    <w:rsid w:val="00DC00D2"/>
    <w:rsid w:val="00DC611F"/>
    <w:rsid w:val="00DD5A7D"/>
    <w:rsid w:val="00DF21FF"/>
    <w:rsid w:val="00E04230"/>
    <w:rsid w:val="00E0617B"/>
    <w:rsid w:val="00E26D90"/>
    <w:rsid w:val="00E318C0"/>
    <w:rsid w:val="00E516EC"/>
    <w:rsid w:val="00E60A2F"/>
    <w:rsid w:val="00E75620"/>
    <w:rsid w:val="00E76527"/>
    <w:rsid w:val="00E81E24"/>
    <w:rsid w:val="00E82987"/>
    <w:rsid w:val="00EC3B16"/>
    <w:rsid w:val="00ED1DFA"/>
    <w:rsid w:val="00EF02E4"/>
    <w:rsid w:val="00EF1102"/>
    <w:rsid w:val="00EF65DB"/>
    <w:rsid w:val="00F1193F"/>
    <w:rsid w:val="00F12324"/>
    <w:rsid w:val="00F20FD1"/>
    <w:rsid w:val="00F25A52"/>
    <w:rsid w:val="00F4261A"/>
    <w:rsid w:val="00F844C5"/>
    <w:rsid w:val="00F87746"/>
    <w:rsid w:val="00F94AD7"/>
    <w:rsid w:val="01F054BE"/>
    <w:rsid w:val="02529268"/>
    <w:rsid w:val="031DB695"/>
    <w:rsid w:val="04198EDC"/>
    <w:rsid w:val="045FCF37"/>
    <w:rsid w:val="06566582"/>
    <w:rsid w:val="0704366F"/>
    <w:rsid w:val="077291A9"/>
    <w:rsid w:val="080F511A"/>
    <w:rsid w:val="08D1EC01"/>
    <w:rsid w:val="08DD1A9B"/>
    <w:rsid w:val="092AD633"/>
    <w:rsid w:val="09E2AA8A"/>
    <w:rsid w:val="0A2DAF55"/>
    <w:rsid w:val="0A4735B2"/>
    <w:rsid w:val="0AA43F09"/>
    <w:rsid w:val="0C707CC9"/>
    <w:rsid w:val="0DC94B9D"/>
    <w:rsid w:val="0ECB8F9C"/>
    <w:rsid w:val="0F22EA78"/>
    <w:rsid w:val="0F258163"/>
    <w:rsid w:val="0F869113"/>
    <w:rsid w:val="110411F8"/>
    <w:rsid w:val="1180F52D"/>
    <w:rsid w:val="11F7BBCD"/>
    <w:rsid w:val="11FE252C"/>
    <w:rsid w:val="1524D14C"/>
    <w:rsid w:val="1528E022"/>
    <w:rsid w:val="16209241"/>
    <w:rsid w:val="16D9CA0A"/>
    <w:rsid w:val="18263DFB"/>
    <w:rsid w:val="18A42B84"/>
    <w:rsid w:val="19AC9FF7"/>
    <w:rsid w:val="19FC1703"/>
    <w:rsid w:val="1AEAD672"/>
    <w:rsid w:val="1B81FDBA"/>
    <w:rsid w:val="1BFC1B3D"/>
    <w:rsid w:val="1C4ACEA1"/>
    <w:rsid w:val="1CACE6BA"/>
    <w:rsid w:val="1D6237DE"/>
    <w:rsid w:val="1D86AC6F"/>
    <w:rsid w:val="1E294C00"/>
    <w:rsid w:val="1EE4DBEF"/>
    <w:rsid w:val="1F906746"/>
    <w:rsid w:val="1FD95599"/>
    <w:rsid w:val="20481E43"/>
    <w:rsid w:val="206783F3"/>
    <w:rsid w:val="20EAAC27"/>
    <w:rsid w:val="22E0C94A"/>
    <w:rsid w:val="2315A096"/>
    <w:rsid w:val="23DD1CCC"/>
    <w:rsid w:val="25481833"/>
    <w:rsid w:val="25F81615"/>
    <w:rsid w:val="260594EC"/>
    <w:rsid w:val="26290CAD"/>
    <w:rsid w:val="26D6C577"/>
    <w:rsid w:val="296CCC0D"/>
    <w:rsid w:val="299B0A9C"/>
    <w:rsid w:val="299CB82B"/>
    <w:rsid w:val="29BD2209"/>
    <w:rsid w:val="2A169DD4"/>
    <w:rsid w:val="2A46C6A1"/>
    <w:rsid w:val="2B9E1E1D"/>
    <w:rsid w:val="2CB968C5"/>
    <w:rsid w:val="2CC239FB"/>
    <w:rsid w:val="2D0DACA0"/>
    <w:rsid w:val="2E6D2070"/>
    <w:rsid w:val="2EAC591E"/>
    <w:rsid w:val="2EE9C4E2"/>
    <w:rsid w:val="2F226C32"/>
    <w:rsid w:val="30292AE3"/>
    <w:rsid w:val="306EC4AA"/>
    <w:rsid w:val="31584253"/>
    <w:rsid w:val="32160D17"/>
    <w:rsid w:val="348FE315"/>
    <w:rsid w:val="34E6B6DE"/>
    <w:rsid w:val="35C10ED3"/>
    <w:rsid w:val="3693BBE3"/>
    <w:rsid w:val="36DF4548"/>
    <w:rsid w:val="375CDF34"/>
    <w:rsid w:val="37CE426D"/>
    <w:rsid w:val="37FEEF13"/>
    <w:rsid w:val="39DE75E9"/>
    <w:rsid w:val="3A43E148"/>
    <w:rsid w:val="3A6A27AD"/>
    <w:rsid w:val="3AFCFA85"/>
    <w:rsid w:val="3B2DD68C"/>
    <w:rsid w:val="3C402821"/>
    <w:rsid w:val="3E349B47"/>
    <w:rsid w:val="3E36C55B"/>
    <w:rsid w:val="3F45A12A"/>
    <w:rsid w:val="3F974B72"/>
    <w:rsid w:val="4102AC40"/>
    <w:rsid w:val="411E98DE"/>
    <w:rsid w:val="415CE4C0"/>
    <w:rsid w:val="416E661D"/>
    <w:rsid w:val="4237896E"/>
    <w:rsid w:val="42FD129F"/>
    <w:rsid w:val="436D3208"/>
    <w:rsid w:val="43AA2DFF"/>
    <w:rsid w:val="4432E16E"/>
    <w:rsid w:val="4587E8CE"/>
    <w:rsid w:val="46A08E04"/>
    <w:rsid w:val="4748F23C"/>
    <w:rsid w:val="47C25530"/>
    <w:rsid w:val="48CB43DC"/>
    <w:rsid w:val="496C2EA2"/>
    <w:rsid w:val="4A28396E"/>
    <w:rsid w:val="4BEEA001"/>
    <w:rsid w:val="4C0F2C7A"/>
    <w:rsid w:val="4C83EC71"/>
    <w:rsid w:val="4D210EB7"/>
    <w:rsid w:val="4DD44000"/>
    <w:rsid w:val="4E3F9FC5"/>
    <w:rsid w:val="4ED7911A"/>
    <w:rsid w:val="4F012F0F"/>
    <w:rsid w:val="504C1956"/>
    <w:rsid w:val="518C776D"/>
    <w:rsid w:val="52C3D3FA"/>
    <w:rsid w:val="540D73FA"/>
    <w:rsid w:val="555989B8"/>
    <w:rsid w:val="559D83D5"/>
    <w:rsid w:val="5677DB3C"/>
    <w:rsid w:val="570340FF"/>
    <w:rsid w:val="57154959"/>
    <w:rsid w:val="5773A488"/>
    <w:rsid w:val="58060289"/>
    <w:rsid w:val="58A0FC34"/>
    <w:rsid w:val="59978952"/>
    <w:rsid w:val="5A417B76"/>
    <w:rsid w:val="5A7223E8"/>
    <w:rsid w:val="5ACDA5B3"/>
    <w:rsid w:val="5B6D18F2"/>
    <w:rsid w:val="5D8684B3"/>
    <w:rsid w:val="5F006BDE"/>
    <w:rsid w:val="5FDBD2B8"/>
    <w:rsid w:val="5FF63FF4"/>
    <w:rsid w:val="6038290E"/>
    <w:rsid w:val="60D010E9"/>
    <w:rsid w:val="61190DE3"/>
    <w:rsid w:val="6152306D"/>
    <w:rsid w:val="61B1722B"/>
    <w:rsid w:val="61FA3956"/>
    <w:rsid w:val="625ECF25"/>
    <w:rsid w:val="62FB0E76"/>
    <w:rsid w:val="62FE6697"/>
    <w:rsid w:val="63C8A0C4"/>
    <w:rsid w:val="63ECDA97"/>
    <w:rsid w:val="645937B4"/>
    <w:rsid w:val="64912F97"/>
    <w:rsid w:val="653457CA"/>
    <w:rsid w:val="656E28FC"/>
    <w:rsid w:val="65919698"/>
    <w:rsid w:val="65B4D68F"/>
    <w:rsid w:val="66103F2B"/>
    <w:rsid w:val="67486744"/>
    <w:rsid w:val="6799088A"/>
    <w:rsid w:val="67FA4D52"/>
    <w:rsid w:val="68A5BAF5"/>
    <w:rsid w:val="68B726E0"/>
    <w:rsid w:val="693C27EA"/>
    <w:rsid w:val="6AA8CFBA"/>
    <w:rsid w:val="6AF0501F"/>
    <w:rsid w:val="6C36578A"/>
    <w:rsid w:val="6D80B3FC"/>
    <w:rsid w:val="6DB72645"/>
    <w:rsid w:val="6DE0707C"/>
    <w:rsid w:val="6F544693"/>
    <w:rsid w:val="6FC83B3E"/>
    <w:rsid w:val="72403214"/>
    <w:rsid w:val="73F922A5"/>
    <w:rsid w:val="747DFFAB"/>
    <w:rsid w:val="75107CE4"/>
    <w:rsid w:val="75213DCB"/>
    <w:rsid w:val="7534A678"/>
    <w:rsid w:val="7545A322"/>
    <w:rsid w:val="759E1B52"/>
    <w:rsid w:val="75E2DE39"/>
    <w:rsid w:val="76273B30"/>
    <w:rsid w:val="77ECBF34"/>
    <w:rsid w:val="7860D51D"/>
    <w:rsid w:val="78EE1ADA"/>
    <w:rsid w:val="79423391"/>
    <w:rsid w:val="79E003B1"/>
    <w:rsid w:val="7AB0D1D1"/>
    <w:rsid w:val="7C3D0092"/>
    <w:rsid w:val="7D14D673"/>
    <w:rsid w:val="7DAF9DD2"/>
    <w:rsid w:val="7DC4D167"/>
    <w:rsid w:val="7E9B6FEE"/>
    <w:rsid w:val="7F271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CommentReference">
    <w:name w:val="annotation reference"/>
    <w:basedOn w:val="DefaultParagraphFont"/>
    <w:uiPriority w:val="99"/>
    <w:semiHidden/>
    <w:unhideWhenUsed/>
    <w:rsid w:val="006F2F74"/>
    <w:rPr>
      <w:sz w:val="16"/>
      <w:szCs w:val="16"/>
    </w:rPr>
  </w:style>
  <w:style w:type="paragraph" w:styleId="CommentText">
    <w:name w:val="annotation text"/>
    <w:basedOn w:val="Normal"/>
    <w:link w:val="CommentTextChar"/>
    <w:uiPriority w:val="99"/>
    <w:semiHidden/>
    <w:unhideWhenUsed/>
    <w:rsid w:val="006F2F74"/>
    <w:pPr>
      <w:spacing w:line="240" w:lineRule="auto"/>
    </w:pPr>
    <w:rPr>
      <w:sz w:val="20"/>
      <w:szCs w:val="20"/>
    </w:rPr>
  </w:style>
  <w:style w:type="character" w:styleId="CommentTextChar" w:customStyle="1">
    <w:name w:val="Comment Text Char"/>
    <w:basedOn w:val="DefaultParagraphFont"/>
    <w:link w:val="CommentText"/>
    <w:uiPriority w:val="99"/>
    <w:semiHidden/>
    <w:rsid w:val="006F2F74"/>
    <w:rPr>
      <w:sz w:val="20"/>
      <w:szCs w:val="20"/>
    </w:rPr>
  </w:style>
  <w:style w:type="paragraph" w:styleId="CommentSubject">
    <w:name w:val="annotation subject"/>
    <w:basedOn w:val="CommentText"/>
    <w:next w:val="CommentText"/>
    <w:link w:val="CommentSubjectChar"/>
    <w:uiPriority w:val="99"/>
    <w:semiHidden/>
    <w:unhideWhenUsed/>
    <w:rsid w:val="006F2F74"/>
    <w:rPr>
      <w:b/>
      <w:bCs/>
    </w:rPr>
  </w:style>
  <w:style w:type="character" w:styleId="CommentSubjectChar" w:customStyle="1">
    <w:name w:val="Comment Subject Char"/>
    <w:basedOn w:val="CommentTextChar"/>
    <w:link w:val="CommentSubject"/>
    <w:uiPriority w:val="99"/>
    <w:semiHidden/>
    <w:rsid w:val="006F2F74"/>
    <w:rPr>
      <w:b/>
      <w:bCs/>
      <w:sz w:val="20"/>
      <w:szCs w:val="20"/>
    </w:rPr>
  </w:style>
  <w:style w:type="paragraph" w:styleId="FootnoteText">
    <w:name w:val="footnote text"/>
    <w:basedOn w:val="Normal"/>
    <w:link w:val="FootnoteTextChar"/>
    <w:uiPriority w:val="99"/>
    <w:semiHidden/>
    <w:unhideWhenUsed/>
    <w:rsid w:val="006F2F74"/>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F2F74"/>
    <w:rPr>
      <w:sz w:val="20"/>
      <w:szCs w:val="20"/>
    </w:rPr>
  </w:style>
  <w:style w:type="character" w:styleId="FootnoteReference">
    <w:name w:val="footnote reference"/>
    <w:basedOn w:val="DefaultParagraphFont"/>
    <w:uiPriority w:val="99"/>
    <w:semiHidden/>
    <w:unhideWhenUsed/>
    <w:rsid w:val="006F2F74"/>
    <w:rPr>
      <w:vertAlign w:val="superscript"/>
    </w:rPr>
  </w:style>
  <w:style w:type="character" w:styleId="normaltextrun" w:customStyle="1">
    <w:name w:val="normaltextrun"/>
    <w:basedOn w:val="DefaultParagraphFont"/>
    <w:rsid w:val="00072959"/>
  </w:style>
  <w:style w:type="character" w:styleId="eop" w:customStyle="1">
    <w:name w:val="eop"/>
    <w:basedOn w:val="DefaultParagraphFont"/>
    <w:rsid w:val="00072959"/>
  </w:style>
  <w:style w:type="paragraph" w:styleId="Header">
    <w:name w:val="header"/>
    <w:basedOn w:val="Normal"/>
    <w:link w:val="HeaderChar"/>
    <w:uiPriority w:val="99"/>
    <w:unhideWhenUsed/>
    <w:rsid w:val="005C4336"/>
    <w:pPr>
      <w:tabs>
        <w:tab w:val="center" w:pos="4680"/>
        <w:tab w:val="right" w:pos="9360"/>
      </w:tabs>
      <w:spacing w:after="0" w:line="240" w:lineRule="auto"/>
    </w:pPr>
  </w:style>
  <w:style w:type="character" w:styleId="HeaderChar" w:customStyle="1">
    <w:name w:val="Header Char"/>
    <w:basedOn w:val="DefaultParagraphFont"/>
    <w:link w:val="Header"/>
    <w:uiPriority w:val="99"/>
    <w:rsid w:val="005C4336"/>
  </w:style>
  <w:style w:type="paragraph" w:styleId="Footer">
    <w:name w:val="footer"/>
    <w:basedOn w:val="Normal"/>
    <w:link w:val="FooterChar"/>
    <w:uiPriority w:val="99"/>
    <w:unhideWhenUsed/>
    <w:rsid w:val="005C4336"/>
    <w:pPr>
      <w:tabs>
        <w:tab w:val="center" w:pos="4680"/>
        <w:tab w:val="right" w:pos="9360"/>
      </w:tabs>
      <w:spacing w:after="0" w:line="240" w:lineRule="auto"/>
    </w:pPr>
  </w:style>
  <w:style w:type="character" w:styleId="FooterChar" w:customStyle="1">
    <w:name w:val="Footer Char"/>
    <w:basedOn w:val="DefaultParagraphFont"/>
    <w:link w:val="Footer"/>
    <w:uiPriority w:val="99"/>
    <w:rsid w:val="005C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4E42E-9F8F-40B1-BAAB-FEE49CFBDF61}"/>
</file>

<file path=customXml/itemProps2.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6E8BBFC0-FDAA-4EB9-AB48-863856F2AD4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 PERD A1 (Cost of Coverage)</dc:title>
  <dc:subject>Healthcare Evidence Initiative (HEI) 3.0</dc:subject>
  <dc:creator>Covered California</dc:creator>
  <cp:keywords>HEI 3.0; PERD; UC PERD A1</cp:keywords>
  <dc:description/>
  <cp:lastModifiedBy>Depoy, Charles (CoveredCA)</cp:lastModifiedBy>
  <cp:revision>16</cp:revision>
  <dcterms:created xsi:type="dcterms:W3CDTF">2024-03-01T23:35:00Z</dcterms:created>
  <dcterms:modified xsi:type="dcterms:W3CDTF">2025-09-22T15:15:50Z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